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65FF0">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ascii="宋体" w:hAnsi="宋体" w:cs="宋体"/>
          <w:b w:val="0"/>
          <w:bCs/>
          <w:color w:val="auto"/>
          <w:kern w:val="1"/>
          <w:sz w:val="40"/>
          <w:szCs w:val="40"/>
          <w:lang w:val="en-US" w:eastAsia="zh-CN"/>
        </w:rPr>
      </w:pPr>
      <w:r>
        <w:rPr>
          <w:rFonts w:hint="eastAsia" w:ascii="宋体" w:hAnsi="宋体" w:cs="宋体"/>
          <w:b w:val="0"/>
          <w:bCs/>
          <w:color w:val="auto"/>
          <w:kern w:val="1"/>
          <w:sz w:val="40"/>
          <w:szCs w:val="40"/>
          <w:lang w:val="en-US" w:eastAsia="zh-CN"/>
        </w:rPr>
        <w:t>湖南路桥建设集团有限责任公司一分公司</w:t>
      </w:r>
    </w:p>
    <w:p w14:paraId="61D64E1C">
      <w:pPr>
        <w:keepNext w:val="0"/>
        <w:keepLines w:val="0"/>
        <w:pageBreakBefore w:val="0"/>
        <w:widowControl w:val="0"/>
        <w:kinsoku/>
        <w:wordWrap/>
        <w:overflowPunct/>
        <w:topLinePunct w:val="0"/>
        <w:autoSpaceDE/>
        <w:autoSpaceDN/>
        <w:bidi w:val="0"/>
        <w:adjustRightInd/>
        <w:snapToGrid/>
        <w:spacing w:before="157" w:beforeLines="50" w:after="157" w:afterLines="50" w:line="500" w:lineRule="exact"/>
        <w:jc w:val="center"/>
        <w:textAlignment w:val="auto"/>
        <w:rPr>
          <w:rFonts w:hint="eastAsia" w:ascii="宋体" w:hAnsi="宋体" w:eastAsia="宋体" w:cs="宋体"/>
          <w:b/>
          <w:color w:val="auto"/>
          <w:kern w:val="1"/>
          <w:sz w:val="32"/>
          <w:szCs w:val="32"/>
          <w:lang w:eastAsia="zh-CN"/>
        </w:rPr>
      </w:pPr>
      <w:r>
        <w:rPr>
          <w:rFonts w:hint="eastAsia" w:ascii="宋体" w:hAnsi="宋体" w:cs="宋体"/>
          <w:b w:val="0"/>
          <w:bCs/>
          <w:color w:val="auto"/>
          <w:kern w:val="1"/>
          <w:sz w:val="40"/>
          <w:szCs w:val="40"/>
          <w:lang w:val="en-US" w:eastAsia="zh-CN"/>
        </w:rPr>
        <w:t>皮卡车租赁第二次</w:t>
      </w:r>
      <w:r>
        <w:rPr>
          <w:rFonts w:hint="eastAsia" w:ascii="宋体" w:hAnsi="宋体" w:eastAsia="宋体" w:cs="宋体"/>
          <w:b w:val="0"/>
          <w:bCs/>
          <w:color w:val="auto"/>
          <w:kern w:val="1"/>
          <w:sz w:val="40"/>
          <w:szCs w:val="40"/>
        </w:rPr>
        <w:t>招标</w:t>
      </w:r>
      <w:r>
        <w:rPr>
          <w:rFonts w:hint="eastAsia" w:ascii="宋体" w:hAnsi="宋体" w:eastAsia="宋体" w:cs="宋体"/>
          <w:b w:val="0"/>
          <w:bCs/>
          <w:color w:val="auto"/>
          <w:kern w:val="1"/>
          <w:sz w:val="40"/>
          <w:szCs w:val="40"/>
          <w:lang w:val="en-US" w:eastAsia="zh-CN"/>
        </w:rPr>
        <w:t>公告</w:t>
      </w:r>
    </w:p>
    <w:p w14:paraId="479D22EF">
      <w:pPr>
        <w:pStyle w:val="4"/>
        <w:shd w:val="clear" w:color="auto" w:fill="FFFFFF"/>
        <w:snapToGrid w:val="0"/>
        <w:spacing w:beforeAutospacing="0" w:afterAutospacing="0" w:line="560" w:lineRule="exact"/>
        <w:ind w:firstLine="560" w:firstLineChars="200"/>
        <w:rPr>
          <w:rFonts w:hint="eastAsia" w:ascii="仿宋" w:hAnsi="仿宋" w:eastAsia="仿宋" w:cs="仿宋"/>
          <w:color w:val="auto"/>
          <w:sz w:val="28"/>
          <w:szCs w:val="28"/>
        </w:rPr>
      </w:pPr>
      <w:r>
        <w:rPr>
          <w:rFonts w:hint="eastAsia" w:ascii="仿宋" w:hAnsi="仿宋" w:eastAsia="仿宋" w:cs="仿宋"/>
          <w:kern w:val="2"/>
          <w:sz w:val="28"/>
          <w:szCs w:val="28"/>
        </w:rPr>
        <w:t>本招标项目</w:t>
      </w:r>
      <w:r>
        <w:rPr>
          <w:rFonts w:hint="eastAsia" w:ascii="仿宋" w:hAnsi="仿宋" w:eastAsia="仿宋" w:cs="仿宋"/>
          <w:kern w:val="2"/>
          <w:sz w:val="28"/>
          <w:szCs w:val="28"/>
          <w:u w:val="single"/>
        </w:rPr>
        <w:t>湖南</w:t>
      </w:r>
      <w:r>
        <w:rPr>
          <w:rFonts w:hint="eastAsia" w:ascii="仿宋" w:hAnsi="仿宋" w:eastAsia="仿宋" w:cs="仿宋"/>
          <w:kern w:val="2"/>
          <w:sz w:val="28"/>
          <w:szCs w:val="28"/>
          <w:u w:val="single"/>
          <w:lang w:eastAsia="zh-CN"/>
        </w:rPr>
        <w:t>路桥集团一分公司</w:t>
      </w:r>
      <w:r>
        <w:rPr>
          <w:rFonts w:hint="eastAsia" w:ascii="仿宋" w:hAnsi="仿宋" w:eastAsia="仿宋" w:cs="仿宋"/>
          <w:kern w:val="2"/>
          <w:sz w:val="28"/>
          <w:szCs w:val="28"/>
          <w:u w:val="single"/>
        </w:rPr>
        <w:t>202</w:t>
      </w:r>
      <w:r>
        <w:rPr>
          <w:rFonts w:hint="eastAsia" w:ascii="仿宋" w:hAnsi="仿宋" w:eastAsia="仿宋" w:cs="仿宋"/>
          <w:kern w:val="2"/>
          <w:sz w:val="28"/>
          <w:szCs w:val="28"/>
          <w:u w:val="single"/>
          <w:lang w:val="en-US" w:eastAsia="zh-CN"/>
        </w:rPr>
        <w:t>6</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8月</w:t>
      </w:r>
      <w:r>
        <w:rPr>
          <w:rFonts w:hint="eastAsia" w:ascii="仿宋" w:hAnsi="仿宋" w:eastAsia="仿宋" w:cs="仿宋"/>
          <w:kern w:val="2"/>
          <w:sz w:val="28"/>
          <w:szCs w:val="28"/>
          <w:u w:val="single"/>
        </w:rPr>
        <w:t>至202</w:t>
      </w:r>
      <w:r>
        <w:rPr>
          <w:rFonts w:hint="eastAsia" w:ascii="仿宋" w:hAnsi="仿宋" w:eastAsia="仿宋" w:cs="仿宋"/>
          <w:kern w:val="2"/>
          <w:sz w:val="28"/>
          <w:szCs w:val="28"/>
          <w:u w:val="single"/>
          <w:lang w:val="en-US" w:eastAsia="zh-CN"/>
        </w:rPr>
        <w:t>8</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7月两年</w:t>
      </w:r>
      <w:r>
        <w:rPr>
          <w:rFonts w:hint="eastAsia" w:ascii="仿宋" w:hAnsi="仿宋" w:eastAsia="仿宋" w:cs="仿宋"/>
          <w:kern w:val="2"/>
          <w:sz w:val="28"/>
          <w:szCs w:val="28"/>
          <w:u w:val="single"/>
        </w:rPr>
        <w:t>度</w:t>
      </w:r>
      <w:r>
        <w:rPr>
          <w:rFonts w:hint="eastAsia" w:ascii="仿宋" w:hAnsi="仿宋" w:eastAsia="仿宋" w:cs="仿宋"/>
          <w:kern w:val="2"/>
          <w:sz w:val="28"/>
          <w:szCs w:val="28"/>
          <w:u w:val="single"/>
          <w:lang w:val="en-US" w:eastAsia="zh-CN"/>
        </w:rPr>
        <w:t>所有</w:t>
      </w:r>
      <w:r>
        <w:rPr>
          <w:rFonts w:hint="eastAsia" w:ascii="仿宋" w:hAnsi="仿宋" w:eastAsia="仿宋" w:cs="仿宋"/>
          <w:kern w:val="2"/>
          <w:sz w:val="28"/>
          <w:szCs w:val="28"/>
          <w:u w:val="single"/>
        </w:rPr>
        <w:t>在建项目</w:t>
      </w:r>
      <w:r>
        <w:rPr>
          <w:rFonts w:hint="eastAsia" w:ascii="仿宋" w:hAnsi="仿宋" w:eastAsia="仿宋" w:cs="仿宋"/>
          <w:kern w:val="2"/>
          <w:sz w:val="28"/>
          <w:szCs w:val="28"/>
        </w:rPr>
        <w:t>，招标人为</w:t>
      </w:r>
      <w:r>
        <w:rPr>
          <w:rFonts w:hint="eastAsia" w:ascii="仿宋" w:hAnsi="仿宋" w:eastAsia="仿宋" w:cs="仿宋"/>
          <w:kern w:val="2"/>
          <w:sz w:val="28"/>
          <w:szCs w:val="28"/>
          <w:u w:val="single"/>
        </w:rPr>
        <w:t>湖南</w:t>
      </w:r>
      <w:r>
        <w:rPr>
          <w:rFonts w:hint="eastAsia" w:ascii="仿宋" w:hAnsi="仿宋" w:eastAsia="仿宋" w:cs="仿宋"/>
          <w:kern w:val="2"/>
          <w:sz w:val="28"/>
          <w:szCs w:val="28"/>
          <w:u w:val="single"/>
          <w:lang w:eastAsia="zh-CN"/>
        </w:rPr>
        <w:t>路桥集团一分</w:t>
      </w:r>
      <w:r>
        <w:rPr>
          <w:rFonts w:hint="eastAsia" w:ascii="仿宋" w:hAnsi="仿宋" w:eastAsia="仿宋" w:cs="仿宋"/>
          <w:kern w:val="2"/>
          <w:sz w:val="28"/>
          <w:szCs w:val="28"/>
          <w:u w:val="single"/>
        </w:rPr>
        <w:t>公司</w:t>
      </w:r>
      <w:r>
        <w:rPr>
          <w:rFonts w:hint="eastAsia" w:ascii="仿宋" w:hAnsi="仿宋" w:eastAsia="仿宋" w:cs="仿宋"/>
          <w:kern w:val="2"/>
          <w:sz w:val="28"/>
          <w:szCs w:val="28"/>
        </w:rPr>
        <w:t>，</w:t>
      </w:r>
      <w:r>
        <w:rPr>
          <w:rFonts w:hint="eastAsia" w:ascii="仿宋" w:hAnsi="仿宋" w:eastAsia="仿宋" w:cs="仿宋"/>
          <w:kern w:val="2"/>
          <w:sz w:val="28"/>
          <w:szCs w:val="28"/>
          <w:u w:val="single"/>
          <w:lang w:val="en-US" w:eastAsia="zh-CN"/>
        </w:rPr>
        <w:t>拟</w:t>
      </w:r>
      <w:r>
        <w:rPr>
          <w:rFonts w:hint="eastAsia" w:ascii="仿宋" w:hAnsi="仿宋" w:eastAsia="仿宋" w:cs="仿宋"/>
          <w:kern w:val="2"/>
          <w:sz w:val="28"/>
          <w:szCs w:val="28"/>
          <w:u w:val="single"/>
          <w:lang w:eastAsia="zh-CN"/>
        </w:rPr>
        <w:t>对</w:t>
      </w:r>
      <w:r>
        <w:rPr>
          <w:rFonts w:hint="eastAsia" w:ascii="仿宋" w:hAnsi="仿宋" w:eastAsia="仿宋" w:cs="仿宋"/>
          <w:kern w:val="2"/>
          <w:sz w:val="28"/>
          <w:szCs w:val="28"/>
          <w:u w:val="single"/>
          <w:lang w:val="en-US" w:eastAsia="zh-CN"/>
        </w:rPr>
        <w:t>司属所有在建项目</w:t>
      </w:r>
      <w:r>
        <w:rPr>
          <w:rFonts w:hint="eastAsia" w:ascii="仿宋" w:hAnsi="仿宋" w:eastAsia="仿宋" w:cs="仿宋"/>
          <w:kern w:val="2"/>
          <w:sz w:val="28"/>
          <w:szCs w:val="28"/>
          <w:u w:val="single"/>
        </w:rPr>
        <w:t>202</w:t>
      </w:r>
      <w:r>
        <w:rPr>
          <w:rFonts w:hint="eastAsia" w:ascii="仿宋" w:hAnsi="仿宋" w:eastAsia="仿宋" w:cs="仿宋"/>
          <w:kern w:val="2"/>
          <w:sz w:val="28"/>
          <w:szCs w:val="28"/>
          <w:u w:val="single"/>
          <w:lang w:val="en-US" w:eastAsia="zh-CN"/>
        </w:rPr>
        <w:t>6</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8月</w:t>
      </w:r>
      <w:r>
        <w:rPr>
          <w:rFonts w:hint="eastAsia" w:ascii="仿宋" w:hAnsi="仿宋" w:eastAsia="仿宋" w:cs="仿宋"/>
          <w:kern w:val="2"/>
          <w:sz w:val="28"/>
          <w:szCs w:val="28"/>
          <w:u w:val="single"/>
        </w:rPr>
        <w:t>至202</w:t>
      </w:r>
      <w:r>
        <w:rPr>
          <w:rFonts w:hint="eastAsia" w:ascii="仿宋" w:hAnsi="仿宋" w:eastAsia="仿宋" w:cs="仿宋"/>
          <w:kern w:val="2"/>
          <w:sz w:val="28"/>
          <w:szCs w:val="28"/>
          <w:u w:val="single"/>
          <w:lang w:val="en-US" w:eastAsia="zh-CN"/>
        </w:rPr>
        <w:t>8</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7月两年</w:t>
      </w:r>
      <w:r>
        <w:rPr>
          <w:rFonts w:hint="eastAsia" w:ascii="仿宋" w:hAnsi="仿宋" w:eastAsia="仿宋" w:cs="仿宋"/>
          <w:kern w:val="2"/>
          <w:sz w:val="28"/>
          <w:szCs w:val="28"/>
          <w:u w:val="single"/>
          <w:lang w:eastAsia="zh-CN"/>
        </w:rPr>
        <w:t>度所需的</w:t>
      </w:r>
      <w:r>
        <w:rPr>
          <w:rFonts w:hint="eastAsia" w:ascii="仿宋" w:hAnsi="仿宋" w:eastAsia="仿宋" w:cs="仿宋"/>
          <w:kern w:val="2"/>
          <w:sz w:val="28"/>
          <w:szCs w:val="28"/>
          <w:u w:val="single"/>
          <w:lang w:val="en-US" w:eastAsia="zh-CN"/>
        </w:rPr>
        <w:t>皮卡车租赁采购</w:t>
      </w:r>
      <w:r>
        <w:rPr>
          <w:rFonts w:hint="eastAsia" w:ascii="仿宋" w:hAnsi="仿宋" w:eastAsia="仿宋" w:cs="仿宋"/>
          <w:kern w:val="2"/>
          <w:sz w:val="28"/>
          <w:szCs w:val="28"/>
          <w:u w:val="single"/>
          <w:lang w:eastAsia="zh-CN"/>
        </w:rPr>
        <w:t>进行</w:t>
      </w:r>
      <w:r>
        <w:rPr>
          <w:rFonts w:hint="eastAsia" w:ascii="仿宋" w:hAnsi="仿宋" w:eastAsia="仿宋" w:cs="仿宋"/>
          <w:kern w:val="2"/>
          <w:sz w:val="28"/>
          <w:szCs w:val="28"/>
          <w:u w:val="single"/>
          <w:lang w:val="en-US" w:eastAsia="zh-CN"/>
        </w:rPr>
        <w:t>第二次公开</w:t>
      </w:r>
      <w:r>
        <w:rPr>
          <w:rFonts w:hint="eastAsia" w:ascii="仿宋" w:hAnsi="仿宋" w:eastAsia="仿宋" w:cs="仿宋"/>
          <w:kern w:val="2"/>
          <w:sz w:val="28"/>
          <w:szCs w:val="28"/>
          <w:u w:val="single"/>
          <w:lang w:eastAsia="zh-CN"/>
        </w:rPr>
        <w:t>招标。</w:t>
      </w:r>
    </w:p>
    <w:p w14:paraId="0AADBBED">
      <w:pPr>
        <w:keepNext w:val="0"/>
        <w:keepLines w:val="0"/>
        <w:pageBreakBefore w:val="0"/>
        <w:numPr>
          <w:ilvl w:val="0"/>
          <w:numId w:val="1"/>
        </w:numPr>
        <w:wordWrap/>
        <w:overflowPunct/>
        <w:topLinePunct w:val="0"/>
        <w:bidi w:val="0"/>
        <w:adjustRightInd/>
        <w:snapToGrid/>
        <w:spacing w:line="440" w:lineRule="exact"/>
        <w:textAlignment w:val="auto"/>
        <w:rPr>
          <w:rFonts w:hint="eastAsia" w:ascii="仿宋" w:hAnsi="仿宋" w:eastAsia="仿宋" w:cs="仿宋"/>
          <w:sz w:val="28"/>
          <w:szCs w:val="28"/>
        </w:rPr>
      </w:pPr>
      <w:r>
        <w:rPr>
          <w:rFonts w:hint="eastAsia" w:ascii="仿宋" w:hAnsi="仿宋" w:eastAsia="仿宋" w:cs="仿宋"/>
          <w:sz w:val="28"/>
          <w:szCs w:val="28"/>
        </w:rPr>
        <w:t>招标</w:t>
      </w:r>
      <w:r>
        <w:rPr>
          <w:rFonts w:hint="eastAsia" w:ascii="仿宋" w:hAnsi="仿宋" w:eastAsia="仿宋" w:cs="仿宋"/>
          <w:sz w:val="28"/>
          <w:szCs w:val="28"/>
          <w:lang w:val="en-US" w:eastAsia="zh-CN"/>
        </w:rPr>
        <w:t>内容和范围</w:t>
      </w:r>
      <w:r>
        <w:rPr>
          <w:rFonts w:hint="eastAsia" w:ascii="仿宋" w:hAnsi="仿宋" w:eastAsia="仿宋" w:cs="仿宋"/>
          <w:sz w:val="28"/>
          <w:szCs w:val="28"/>
        </w:rPr>
        <w:t>：</w:t>
      </w:r>
    </w:p>
    <w:p w14:paraId="54A47692">
      <w:pPr>
        <w:pStyle w:val="4"/>
        <w:keepNext w:val="0"/>
        <w:keepLines w:val="0"/>
        <w:pageBreakBefore w:val="0"/>
        <w:widowControl/>
        <w:numPr>
          <w:ilvl w:val="0"/>
          <w:numId w:val="2"/>
        </w:numPr>
        <w:wordWrap/>
        <w:overflowPunct/>
        <w:topLinePunct w:val="0"/>
        <w:bidi w:val="0"/>
        <w:adjustRightInd/>
        <w:snapToGrid/>
        <w:spacing w:beforeAutospacing="0" w:afterAutospacing="0" w:line="440" w:lineRule="exact"/>
        <w:ind w:firstLine="480"/>
        <w:textAlignment w:val="auto"/>
        <w:rPr>
          <w:rFonts w:hint="eastAsia" w:ascii="仿宋" w:hAnsi="仿宋" w:eastAsia="仿宋" w:cs="仿宋"/>
          <w:kern w:val="2"/>
          <w:sz w:val="28"/>
          <w:szCs w:val="28"/>
        </w:rPr>
      </w:pPr>
      <w:r>
        <w:rPr>
          <w:rFonts w:hint="eastAsia" w:ascii="仿宋" w:hAnsi="仿宋" w:eastAsia="仿宋" w:cs="仿宋"/>
          <w:kern w:val="2"/>
          <w:sz w:val="28"/>
          <w:szCs w:val="28"/>
        </w:rPr>
        <w:t>建设地点：湖南省内及省外</w:t>
      </w:r>
    </w:p>
    <w:p w14:paraId="4444F71E">
      <w:pPr>
        <w:pStyle w:val="4"/>
        <w:shd w:val="clear" w:color="auto" w:fill="FFFFFF"/>
        <w:snapToGrid w:val="0"/>
        <w:spacing w:beforeAutospacing="0" w:afterAutospacing="0" w:line="560" w:lineRule="exact"/>
        <w:ind w:firstLine="560" w:firstLineChars="200"/>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rPr>
        <w:t>建设规模与工期：</w:t>
      </w:r>
      <w:r>
        <w:rPr>
          <w:rFonts w:hint="eastAsia" w:ascii="仿宋" w:hAnsi="仿宋" w:eastAsia="仿宋" w:cs="仿宋"/>
          <w:kern w:val="2"/>
          <w:sz w:val="28"/>
          <w:szCs w:val="28"/>
          <w:u w:val="single"/>
        </w:rPr>
        <w:t>202</w:t>
      </w:r>
      <w:r>
        <w:rPr>
          <w:rFonts w:hint="eastAsia" w:ascii="仿宋" w:hAnsi="仿宋" w:eastAsia="仿宋" w:cs="仿宋"/>
          <w:kern w:val="2"/>
          <w:sz w:val="28"/>
          <w:szCs w:val="28"/>
          <w:u w:val="single"/>
          <w:lang w:val="en-US" w:eastAsia="zh-CN"/>
        </w:rPr>
        <w:t>6</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8月</w:t>
      </w:r>
      <w:r>
        <w:rPr>
          <w:rFonts w:hint="eastAsia" w:ascii="仿宋" w:hAnsi="仿宋" w:eastAsia="仿宋" w:cs="仿宋"/>
          <w:kern w:val="2"/>
          <w:sz w:val="28"/>
          <w:szCs w:val="28"/>
          <w:u w:val="single"/>
        </w:rPr>
        <w:t>至202</w:t>
      </w:r>
      <w:r>
        <w:rPr>
          <w:rFonts w:hint="eastAsia" w:ascii="仿宋" w:hAnsi="仿宋" w:eastAsia="仿宋" w:cs="仿宋"/>
          <w:kern w:val="2"/>
          <w:sz w:val="28"/>
          <w:szCs w:val="28"/>
          <w:u w:val="single"/>
          <w:lang w:val="en-US" w:eastAsia="zh-CN"/>
        </w:rPr>
        <w:t>8</w:t>
      </w:r>
      <w:r>
        <w:rPr>
          <w:rFonts w:hint="eastAsia" w:ascii="仿宋" w:hAnsi="仿宋" w:eastAsia="仿宋" w:cs="仿宋"/>
          <w:kern w:val="2"/>
          <w:sz w:val="28"/>
          <w:szCs w:val="28"/>
          <w:u w:val="single"/>
        </w:rPr>
        <w:t>年</w:t>
      </w:r>
      <w:r>
        <w:rPr>
          <w:rFonts w:hint="eastAsia" w:ascii="仿宋" w:hAnsi="仿宋" w:eastAsia="仿宋" w:cs="仿宋"/>
          <w:kern w:val="2"/>
          <w:sz w:val="28"/>
          <w:szCs w:val="28"/>
          <w:u w:val="single"/>
          <w:lang w:val="en-US" w:eastAsia="zh-CN"/>
        </w:rPr>
        <w:t>7月两年</w:t>
      </w:r>
      <w:r>
        <w:rPr>
          <w:rFonts w:hint="eastAsia" w:ascii="仿宋" w:hAnsi="仿宋" w:eastAsia="仿宋" w:cs="仿宋"/>
          <w:kern w:val="2"/>
          <w:sz w:val="28"/>
          <w:szCs w:val="28"/>
          <w:u w:val="single"/>
        </w:rPr>
        <w:t>度</w:t>
      </w:r>
      <w:r>
        <w:rPr>
          <w:rFonts w:hint="eastAsia" w:ascii="仿宋" w:hAnsi="仿宋" w:eastAsia="仿宋" w:cs="仿宋"/>
          <w:kern w:val="2"/>
          <w:sz w:val="28"/>
          <w:szCs w:val="28"/>
          <w:u w:val="single"/>
          <w:lang w:val="en-US" w:eastAsia="zh-CN"/>
        </w:rPr>
        <w:t>所有</w:t>
      </w:r>
      <w:r>
        <w:rPr>
          <w:rFonts w:hint="eastAsia" w:ascii="仿宋" w:hAnsi="仿宋" w:eastAsia="仿宋" w:cs="仿宋"/>
          <w:kern w:val="2"/>
          <w:sz w:val="28"/>
          <w:szCs w:val="28"/>
        </w:rPr>
        <w:t>在建项目，</w:t>
      </w:r>
      <w:r>
        <w:rPr>
          <w:rFonts w:hint="eastAsia" w:ascii="仿宋" w:hAnsi="仿宋" w:eastAsia="仿宋" w:cs="仿宋"/>
          <w:kern w:val="2"/>
          <w:sz w:val="28"/>
          <w:szCs w:val="28"/>
          <w:lang w:val="en-US" w:eastAsia="zh-CN"/>
        </w:rPr>
        <w:t>租赁有效期限为两年期。</w:t>
      </w:r>
      <w:r>
        <w:rPr>
          <w:rFonts w:hint="eastAsia" w:ascii="仿宋" w:hAnsi="仿宋" w:eastAsia="仿宋" w:cs="仿宋"/>
          <w:kern w:val="2"/>
          <w:sz w:val="28"/>
          <w:szCs w:val="28"/>
        </w:rPr>
        <w:t>本次招标共分为</w:t>
      </w:r>
      <w:r>
        <w:rPr>
          <w:rFonts w:hint="eastAsia" w:ascii="仿宋" w:hAnsi="仿宋" w:eastAsia="仿宋" w:cs="仿宋"/>
          <w:kern w:val="2"/>
          <w:sz w:val="28"/>
          <w:szCs w:val="28"/>
          <w:lang w:val="en-US" w:eastAsia="zh-CN"/>
        </w:rPr>
        <w:t>1</w:t>
      </w:r>
      <w:r>
        <w:rPr>
          <w:rFonts w:hint="eastAsia" w:ascii="仿宋" w:hAnsi="仿宋" w:eastAsia="仿宋" w:cs="仿宋"/>
          <w:kern w:val="2"/>
          <w:sz w:val="28"/>
          <w:szCs w:val="28"/>
        </w:rPr>
        <w:t>个</w:t>
      </w:r>
      <w:r>
        <w:rPr>
          <w:rFonts w:hint="eastAsia" w:ascii="仿宋" w:hAnsi="仿宋" w:eastAsia="仿宋" w:cs="仿宋"/>
          <w:kern w:val="2"/>
          <w:sz w:val="28"/>
          <w:szCs w:val="28"/>
          <w:lang w:val="en-US" w:eastAsia="zh-CN"/>
        </w:rPr>
        <w:t>包件。</w:t>
      </w:r>
    </w:p>
    <w:p w14:paraId="7B67DC01">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44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二、投标人资格要求</w:t>
      </w:r>
    </w:p>
    <w:p w14:paraId="59428C63">
      <w:pPr>
        <w:pStyle w:val="4"/>
        <w:shd w:val="clear" w:color="auto" w:fill="FFFFFF"/>
        <w:spacing w:beforeAutospacing="0" w:afterAutospacing="0" w:line="560" w:lineRule="exact"/>
        <w:ind w:firstLine="560" w:firstLineChars="200"/>
        <w:rPr>
          <w:rFonts w:hint="default"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（1）中国大陆境内合法注册的，具有生产经营、有独立企业法人资格，具备一般纳税人或小规模纳税人身份的设备生厂商或出租商；能够开具建筑服务-租赁发票。</w:t>
      </w:r>
    </w:p>
    <w:p w14:paraId="715756E0">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（2）投标人必须具备设备租赁资质，操作人员且投标人企业3年内无重大伤亡等安全事故，并有良好的售后服务信誉和较强技术力量；</w:t>
      </w:r>
    </w:p>
    <w:p w14:paraId="199E63A1">
      <w:pPr>
        <w:pStyle w:val="4"/>
        <w:shd w:val="clear" w:color="auto" w:fill="FFFFFF"/>
        <w:spacing w:beforeAutospacing="0" w:afterAutospacing="0" w:line="560" w:lineRule="exact"/>
        <w:ind w:firstLine="560" w:firstLineChars="200"/>
        <w:rPr>
          <w:rFonts w:hint="default"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（3）财务要求：提供近三年（指2023年-2025年）的经会计事务所或审计机构审计的财务报表，包括资产负债表、现金流量表、利润表和财务情况说明书，要求为盈利状态。</w:t>
      </w:r>
    </w:p>
    <w:p w14:paraId="28470F35">
      <w:pPr>
        <w:pStyle w:val="4"/>
        <w:shd w:val="clear" w:color="auto" w:fill="FFFFFF"/>
        <w:spacing w:beforeAutospacing="0" w:afterAutospacing="0" w:line="560" w:lineRule="exact"/>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三、投标人履约信用要求：</w:t>
      </w:r>
    </w:p>
    <w:p w14:paraId="4DCD89B5">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（1）未在国家企业信用信息公示系统（http://www.gsxt.gov.cn/）中被列入严重违法失信企业名单。</w:t>
      </w:r>
    </w:p>
    <w:p w14:paraId="43BC8F67">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（2）未在“信用中国”网站（http://www.creditchina.gov.cn/）中被列入失信被执行人名单。</w:t>
      </w:r>
    </w:p>
    <w:p w14:paraId="327222DE">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（3）2023年至今，招标人未收到与投标人骗取合同有关的犯罪或严重违法行为而引起的诉讼和仲裁举报。</w:t>
      </w:r>
    </w:p>
    <w:p w14:paraId="421A0B15">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（4）2023年至今，招标人未收到投标人在合同中严重违约，企业未处于禁止或取消投标状态举报。</w:t>
      </w:r>
    </w:p>
    <w:p w14:paraId="0D91D7F1">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（5）投标人银行信用等级、纳税信用等级、历史合作信誉良好，无在本项目或湖南路桥其它项目存在合同失约行为。</w:t>
      </w:r>
    </w:p>
    <w:p w14:paraId="123548B3">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四、业绩要求：投标人必须具有类似项目皮卡车租赁业绩，具有与国家级高速公路、铁路建设单位有过合作经验的单位优先。</w:t>
      </w:r>
    </w:p>
    <w:p w14:paraId="794A2FD1">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五、投标人向招标人出租的皮卡车出厂时间不得超过四年且工作时间不超过12万公里。</w:t>
      </w:r>
    </w:p>
    <w:p w14:paraId="79ACBAE7">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六、本次招标不接受联合体投标。</w:t>
      </w:r>
    </w:p>
    <w:p w14:paraId="7EC6C027">
      <w:pPr>
        <w:pStyle w:val="4"/>
        <w:shd w:val="clear" w:color="auto" w:fill="FFFFFF"/>
        <w:spacing w:beforeAutospacing="0" w:afterAutospacing="0" w:line="560" w:lineRule="exact"/>
        <w:ind w:firstLine="560" w:firstLineChars="200"/>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七、投标人在递交投标文件时，须在投标截止时间前向招标人指定账户缴纳人民币2万元投标保证金，未中标人的投标保证金，在开标后一个月内无息退还，特殊情况招标人可适当延期，但最长不超过三个月。</w:t>
      </w:r>
    </w:p>
    <w:p w14:paraId="296D16C8">
      <w:pPr>
        <w:pStyle w:val="4"/>
        <w:shd w:val="clear" w:color="auto" w:fill="FFFFFF"/>
        <w:spacing w:beforeAutospacing="0" w:afterAutospacing="0"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八、</w:t>
      </w:r>
      <w:r>
        <w:rPr>
          <w:rFonts w:hint="eastAsia" w:ascii="仿宋" w:hAnsi="仿宋" w:eastAsia="仿宋" w:cs="仿宋"/>
          <w:kern w:val="2"/>
          <w:sz w:val="28"/>
          <w:szCs w:val="28"/>
        </w:rPr>
        <w:t>根据规定，本项目只接受网上报名。凡有意参加者，需在“湖南路桥电子招投标采购交易平台”（以下简称“电子交易平台”，网址：http://zc.hnrb.cn:5199/#/）门户网站点击“注册及CA管理”，按要求完成注册后方可报名及递交资格审查资料；投标人办理完成CA数字证书后方可开展全流程电子招采活动，具体办理可咨询门户网站下方电话及QQ。</w:t>
      </w:r>
    </w:p>
    <w:p w14:paraId="4E36E294">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440" w:lineRule="exact"/>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九、投标文件递交截至时间为2026年7月23日（星期四）10:00（以“湖南路桥设备租赁平台http://leasing.hnrb.cn:5199/#/index.html报名响应时间为准），逾期递交视同放弃资格。</w:t>
      </w:r>
    </w:p>
    <w:p w14:paraId="0C10D09C">
      <w:pPr>
        <w:pStyle w:val="4"/>
        <w:spacing w:beforeAutospacing="0" w:afterAutospacing="0" w:line="560" w:lineRule="exact"/>
        <w:ind w:firstLine="560" w:firstLineChars="200"/>
        <w:rPr>
          <w:rFonts w:hint="default" w:ascii="仿宋" w:hAnsi="仿宋" w:eastAsia="仿宋" w:cs="仿宋"/>
          <w:kern w:val="2"/>
          <w:sz w:val="28"/>
          <w:szCs w:val="28"/>
          <w:lang w:val="en-US" w:eastAsia="zh-CN"/>
        </w:rPr>
      </w:pPr>
      <w:r>
        <w:rPr>
          <w:rFonts w:ascii="仿宋" w:hAnsi="仿宋" w:eastAsia="仿宋" w:cs="仿宋"/>
          <w:kern w:val="2"/>
          <w:sz w:val="28"/>
          <w:szCs w:val="28"/>
        </w:rPr>
        <w:t>招标人地址：长沙市韶山南路239号</w:t>
      </w:r>
      <w:r>
        <w:rPr>
          <w:rFonts w:hint="eastAsia" w:ascii="仿宋" w:hAnsi="仿宋" w:eastAsia="仿宋" w:cs="仿宋"/>
          <w:kern w:val="2"/>
          <w:sz w:val="28"/>
          <w:szCs w:val="28"/>
          <w:lang w:val="en-US" w:eastAsia="zh-CN"/>
        </w:rPr>
        <w:t>3</w:t>
      </w:r>
      <w:r>
        <w:rPr>
          <w:rFonts w:ascii="仿宋" w:hAnsi="仿宋" w:eastAsia="仿宋" w:cs="仿宋"/>
          <w:kern w:val="2"/>
          <w:sz w:val="28"/>
          <w:szCs w:val="28"/>
        </w:rPr>
        <w:t>号办公楼</w:t>
      </w:r>
      <w:r>
        <w:rPr>
          <w:rFonts w:hint="eastAsia" w:ascii="仿宋" w:hAnsi="仿宋" w:eastAsia="仿宋" w:cs="仿宋"/>
          <w:kern w:val="2"/>
          <w:sz w:val="28"/>
          <w:szCs w:val="28"/>
          <w:lang w:val="en-US" w:eastAsia="zh-CN"/>
        </w:rPr>
        <w:t>111室</w:t>
      </w:r>
    </w:p>
    <w:p w14:paraId="12080A07">
      <w:pPr>
        <w:tabs>
          <w:tab w:val="left" w:pos="993"/>
        </w:tabs>
        <w:spacing w:line="560" w:lineRule="exact"/>
        <w:ind w:firstLine="560" w:firstLineChars="200"/>
        <w:jc w:val="left"/>
        <w:rPr>
          <w:rFonts w:hint="eastAsia" w:ascii="仿宋_GB2312" w:hAnsi="楷体" w:eastAsia="仿宋_GB2312"/>
          <w:sz w:val="28"/>
          <w:szCs w:val="28"/>
          <w:lang w:val="en-US" w:eastAsia="zh-CN"/>
        </w:rPr>
      </w:pPr>
      <w:r>
        <w:rPr>
          <w:rFonts w:hint="eastAsia" w:ascii="仿宋_GB2312" w:hAnsi="楷体" w:eastAsia="仿宋_GB2312"/>
          <w:sz w:val="28"/>
          <w:szCs w:val="28"/>
        </w:rPr>
        <w:t>联系人：</w:t>
      </w:r>
      <w:r>
        <w:rPr>
          <w:rFonts w:hint="eastAsia" w:ascii="仿宋_GB2312" w:hAnsi="楷体" w:eastAsia="仿宋_GB2312"/>
          <w:sz w:val="28"/>
          <w:szCs w:val="28"/>
          <w:lang w:val="en-US" w:eastAsia="zh-CN"/>
        </w:rPr>
        <w:t xml:space="preserve">龙运伟 </w:t>
      </w:r>
      <w:r>
        <w:rPr>
          <w:rFonts w:hint="eastAsia" w:ascii="仿宋_GB2312" w:hAnsi="楷体" w:eastAsia="仿宋_GB2312"/>
          <w:sz w:val="28"/>
          <w:szCs w:val="28"/>
        </w:rPr>
        <w:t xml:space="preserve"> 电话：</w:t>
      </w:r>
      <w:r>
        <w:rPr>
          <w:rFonts w:hint="eastAsia" w:ascii="仿宋_GB2312" w:hAnsi="楷体" w:eastAsia="仿宋_GB2312"/>
          <w:sz w:val="28"/>
          <w:szCs w:val="28"/>
          <w:lang w:val="en-US" w:eastAsia="zh-CN"/>
        </w:rPr>
        <w:t>15111014028</w:t>
      </w:r>
    </w:p>
    <w:p w14:paraId="5BB8F49F">
      <w:pPr>
        <w:tabs>
          <w:tab w:val="left" w:pos="993"/>
        </w:tabs>
        <w:spacing w:line="560" w:lineRule="exact"/>
        <w:ind w:firstLine="1680" w:firstLineChars="600"/>
        <w:jc w:val="left"/>
        <w:rPr>
          <w:rFonts w:hint="default" w:ascii="仿宋_GB2312" w:hAnsi="楷体" w:eastAsia="仿宋_GB2312"/>
          <w:sz w:val="28"/>
          <w:szCs w:val="28"/>
          <w:lang w:val="en-US"/>
        </w:rPr>
      </w:pPr>
      <w:r>
        <w:rPr>
          <w:rFonts w:hint="eastAsia" w:ascii="仿宋_GB2312" w:hAnsi="楷体" w:eastAsia="仿宋_GB2312"/>
          <w:sz w:val="28"/>
          <w:szCs w:val="28"/>
          <w:lang w:val="en-US" w:eastAsia="zh-CN"/>
        </w:rPr>
        <w:t xml:space="preserve">侯玉杰 </w:t>
      </w:r>
      <w:r>
        <w:rPr>
          <w:rFonts w:hint="eastAsia" w:ascii="仿宋_GB2312" w:hAnsi="楷体" w:eastAsia="仿宋_GB2312"/>
          <w:sz w:val="28"/>
          <w:szCs w:val="28"/>
        </w:rPr>
        <w:t xml:space="preserve"> </w:t>
      </w:r>
      <w:r>
        <w:rPr>
          <w:rFonts w:hint="eastAsia" w:ascii="仿宋_GB2312" w:hAnsi="楷体" w:eastAsia="仿宋_GB2312"/>
          <w:sz w:val="28"/>
          <w:szCs w:val="28"/>
          <w:lang w:val="en-US" w:eastAsia="zh-CN"/>
        </w:rPr>
        <w:t xml:space="preserve">      18807404219</w:t>
      </w:r>
    </w:p>
    <w:p w14:paraId="7F4F59B1">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440" w:lineRule="exact"/>
        <w:jc w:val="right"/>
        <w:textAlignment w:val="auto"/>
        <w:rPr>
          <w:rFonts w:hint="eastAsia" w:ascii="仿宋" w:hAnsi="仿宋" w:eastAsia="仿宋" w:cs="仿宋"/>
          <w:sz w:val="28"/>
          <w:szCs w:val="28"/>
          <w:lang w:val="en-US" w:eastAsia="zh-CN"/>
        </w:rPr>
      </w:pPr>
    </w:p>
    <w:p w14:paraId="6D24BCFB">
      <w:pPr>
        <w:pStyle w:val="5"/>
        <w:ind w:left="0" w:leftChars="0" w:firstLine="0" w:firstLineChars="0"/>
        <w:rPr>
          <w:rFonts w:hint="eastAsia"/>
          <w:lang w:val="en-US" w:eastAsia="zh-CN"/>
        </w:rPr>
      </w:pPr>
      <w:bookmarkStart w:id="0" w:name="_GoBack"/>
      <w:bookmarkEnd w:id="0"/>
    </w:p>
    <w:p w14:paraId="099B9A43">
      <w:pPr>
        <w:pStyle w:val="5"/>
        <w:rPr>
          <w:rFonts w:hint="eastAsia"/>
          <w:lang w:val="en-US" w:eastAsia="zh-CN"/>
        </w:rPr>
      </w:pPr>
    </w:p>
    <w:p w14:paraId="619A36A1">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440" w:lineRule="exact"/>
        <w:jc w:val="righ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湖南路桥建设集团有限责任公司一分公司</w:t>
      </w:r>
    </w:p>
    <w:p w14:paraId="0EF43185">
      <w:pPr>
        <w:keepNext w:val="0"/>
        <w:keepLines w:val="0"/>
        <w:pageBreakBefore w:val="0"/>
        <w:widowControl w:val="0"/>
        <w:numPr>
          <w:ilvl w:val="0"/>
          <w:numId w:val="0"/>
        </w:numPr>
        <w:tabs>
          <w:tab w:val="left" w:pos="993"/>
        </w:tabs>
        <w:kinsoku/>
        <w:wordWrap/>
        <w:overflowPunct/>
        <w:topLinePunct w:val="0"/>
        <w:autoSpaceDE/>
        <w:autoSpaceDN/>
        <w:bidi w:val="0"/>
        <w:adjustRightInd/>
        <w:snapToGrid/>
        <w:spacing w:line="440" w:lineRule="exact"/>
        <w:ind w:firstLine="4760" w:firstLineChars="17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2026年7月13日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256FB3"/>
    <w:multiLevelType w:val="singleLevel"/>
    <w:tmpl w:val="23256FB3"/>
    <w:lvl w:ilvl="0" w:tentative="0">
      <w:start w:val="1"/>
      <w:numFmt w:val="chineseCounting"/>
      <w:suff w:val="nothing"/>
      <w:lvlText w:val="%1、"/>
      <w:lvlJc w:val="left"/>
      <w:rPr>
        <w:rFonts w:hint="eastAsia"/>
      </w:rPr>
    </w:lvl>
  </w:abstractNum>
  <w:abstractNum w:abstractNumId="1">
    <w:nsid w:val="5BE045CB"/>
    <w:multiLevelType w:val="singleLevel"/>
    <w:tmpl w:val="5BE045C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3NTg4OGU5MTU1MmJkMjQ1MjQxOTAzY2QxODNlMWQifQ=="/>
  </w:docVars>
  <w:rsids>
    <w:rsidRoot w:val="1CB83BFD"/>
    <w:rsid w:val="003F2019"/>
    <w:rsid w:val="02FF240A"/>
    <w:rsid w:val="072B3F93"/>
    <w:rsid w:val="0BD14BC3"/>
    <w:rsid w:val="12CB2E51"/>
    <w:rsid w:val="1C154354"/>
    <w:rsid w:val="1CB83BFD"/>
    <w:rsid w:val="1FEA1461"/>
    <w:rsid w:val="22B7152C"/>
    <w:rsid w:val="22F92125"/>
    <w:rsid w:val="29471298"/>
    <w:rsid w:val="29471828"/>
    <w:rsid w:val="321A5D2C"/>
    <w:rsid w:val="3A4C756F"/>
    <w:rsid w:val="40905C90"/>
    <w:rsid w:val="40941689"/>
    <w:rsid w:val="459B2A52"/>
    <w:rsid w:val="47D7739B"/>
    <w:rsid w:val="51C45481"/>
    <w:rsid w:val="53771182"/>
    <w:rsid w:val="55156C0C"/>
    <w:rsid w:val="5E9F5AF7"/>
    <w:rsid w:val="629239ED"/>
    <w:rsid w:val="6A697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kern w:val="1"/>
      <w:lang w:val="zh-CN"/>
    </w:rPr>
  </w:style>
  <w:style w:type="paragraph" w:styleId="3">
    <w:name w:val="Body Text Indent"/>
    <w:basedOn w:val="1"/>
    <w:autoRedefine/>
    <w:semiHidden/>
    <w:qFormat/>
    <w:uiPriority w:val="0"/>
    <w:pPr>
      <w:kinsoku w:val="0"/>
      <w:autoSpaceDE w:val="0"/>
      <w:autoSpaceDN w:val="0"/>
      <w:spacing w:beforeLines="100" w:line="500" w:lineRule="exact"/>
      <w:ind w:firstLine="437" w:firstLineChars="182"/>
    </w:pPr>
    <w:rPr>
      <w:rFonts w:ascii="宋体" w:hAnsi="宋体"/>
      <w:bCs/>
    </w:rPr>
  </w:style>
  <w:style w:type="paragraph" w:styleId="4">
    <w:name w:val="Normal (Web)"/>
    <w:basedOn w:val="1"/>
    <w:autoRedefine/>
    <w:qFormat/>
    <w:uiPriority w:val="0"/>
    <w:pPr>
      <w:spacing w:beforeAutospacing="1" w:afterAutospacing="1"/>
      <w:jc w:val="left"/>
    </w:pPr>
    <w:rPr>
      <w:rFonts w:cs="Times New Roman"/>
      <w:kern w:val="0"/>
      <w:sz w:val="24"/>
    </w:rPr>
  </w:style>
  <w:style w:type="paragraph" w:styleId="5">
    <w:name w:val="Body Text First Indent 2"/>
    <w:basedOn w:val="3"/>
    <w:autoRedefine/>
    <w:qFormat/>
    <w:uiPriority w:val="0"/>
    <w:pPr>
      <w:spacing w:line="240" w:lineRule="auto"/>
      <w:ind w:firstLine="720" w:firstLineChars="200"/>
    </w:pPr>
    <w:rPr>
      <w:rFonts w:ascii="Times New Roman" w:hAnsi="Times New Roman"/>
    </w:rPr>
  </w:style>
  <w:style w:type="paragraph" w:customStyle="1" w:styleId="8">
    <w:name w:val="列出段落1"/>
    <w:basedOn w:val="1"/>
    <w:autoRedefine/>
    <w:qFormat/>
    <w:uiPriority w:val="34"/>
    <w:pPr>
      <w:ind w:firstLine="420" w:firstLineChars="200"/>
    </w:pPr>
  </w:style>
  <w:style w:type="paragraph" w:customStyle="1" w:styleId="9">
    <w:name w:val="正文格式"/>
    <w:basedOn w:val="1"/>
    <w:next w:val="10"/>
    <w:autoRedefine/>
    <w:qFormat/>
    <w:uiPriority w:val="0"/>
    <w:pPr>
      <w:adjustRightInd w:val="0"/>
      <w:spacing w:line="400" w:lineRule="atLeast"/>
      <w:ind w:firstLine="482"/>
      <w:textAlignment w:val="baseline"/>
    </w:pPr>
    <w:rPr>
      <w:sz w:val="24"/>
    </w:rPr>
  </w:style>
  <w:style w:type="paragraph" w:customStyle="1" w:styleId="10">
    <w:name w:val="样式1"/>
    <w:basedOn w:val="1"/>
    <w:autoRedefine/>
    <w:qFormat/>
    <w:uiPriority w:val="0"/>
    <w:rPr>
      <w:b/>
      <w:color w:val="538135"/>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股份机关</Company>
  <Pages>3</Pages>
  <Words>1090</Words>
  <Characters>1274</Characters>
  <Lines>0</Lines>
  <Paragraphs>0</Paragraphs>
  <TotalTime>14</TotalTime>
  <ScaleCrop>false</ScaleCrop>
  <LinksUpToDate>false</LinksUpToDate>
  <CharactersWithSpaces>1284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2022-11-09T09:35:00Z</dcterms:created>
  <dc:creator>侯自亮</dc:creator>
  <cp:lastModifiedBy>是时候。</cp:lastModifiedBy>
  <cp:lastPrinted>2026-06-23T00:58:00Z</cp:lastPrinted>
  <dcterms:modified xsi:type="dcterms:W3CDTF">2026-07-13T01:12:02Z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BDE505FFAE584B19B91BA6D20F4BB59F_13</vt:lpwstr>
  </property>
  <property fmtid="{D5CDD505-2E9C-101B-9397-08002B2CF9AE}" pid="4" name="KSOTemplateDocerSaveRecord">
    <vt:lpwstr>eyJoZGlkIjoiZDk3NTg4OGU5MTU1MmJkMjQ1MjQxOTAzY2QxODNlMWQiLCJ1c2VySWQiOiIyMzE4OTk5MjUifQ==</vt:lpwstr>
  </property>
</Properties>
</file>